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Default="00431BB1" w:rsidP="004C6003">
            <w:pPr>
              <w:snapToGrid w:val="0"/>
              <w:jc w:val="center"/>
              <w:rPr>
                <w:b/>
                <w:bCs/>
              </w:rPr>
            </w:pPr>
          </w:p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455D4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5.04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88235" cy="1341178"/>
                  <wp:effectExtent l="19050" t="0" r="246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69" cy="134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Высота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431BB1" w:rsidP="000931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64150">
              <w:rPr>
                <w:color w:val="000000"/>
              </w:rPr>
              <w:t>00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Длина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431BB1" w:rsidP="00431B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="00B6415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Ширина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431BB1" w:rsidP="00B6415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345</w:t>
            </w:r>
            <w:r w:rsidR="00B871AF" w:rsidRPr="00F50B6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6415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B64150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DD4C3E" w:rsidRDefault="00B64150" w:rsidP="00B64150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9F233D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шт. клееного деревянного  бруса, сеч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нием не менее 100х100 мм и имеющими скругле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ный профиль с канавкой  посередине. Сверху сто</w:t>
            </w:r>
            <w:r w:rsidRPr="00DD4C3E">
              <w:rPr>
                <w:bCs/>
              </w:rPr>
              <w:t>л</w:t>
            </w:r>
            <w:r w:rsidRPr="00DD4C3E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64150" w:rsidRPr="00E91D54" w:rsidRDefault="00B64150" w:rsidP="00B64150">
            <w:pPr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скими оцинкованными  подпятниками выполне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ки 3.5мм, подпятник должен заканчиваться мо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тажным круглым фланцем</w:t>
            </w:r>
            <w:r w:rsidR="006F5D27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431B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31BB1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шт.</w:t>
            </w:r>
            <w:r w:rsidR="006F5D27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 w:rsidR="00B6415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ками</w:t>
            </w:r>
            <w:r w:rsidR="006F5D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20096" w:rsidRDefault="00F20096" w:rsidP="00093104">
            <w:pPr>
              <w:snapToGrid w:val="0"/>
              <w:rPr>
                <w:color w:val="000000"/>
              </w:rPr>
            </w:pPr>
            <w:r w:rsidRPr="00F20096">
              <w:rPr>
                <w:color w:val="000000"/>
              </w:rPr>
              <w:t>Боковые стенки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9" w:rsidRPr="00F20096" w:rsidRDefault="00C402CE" w:rsidP="00F50B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431BB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шт</w:t>
            </w:r>
            <w:r w:rsidR="00F200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выполнены из фанеры толщиной не менее </w:t>
            </w:r>
            <w:r w:rsidR="00F20096">
              <w:rPr>
                <w:color w:val="000000"/>
              </w:rPr>
              <w:t>24 мм</w:t>
            </w:r>
            <w:r w:rsidR="00431BB1"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</w:t>
            </w:r>
            <w:r w:rsidR="00431BB1">
              <w:rPr>
                <w:color w:val="000000"/>
              </w:rPr>
              <w:t>ики</w:t>
            </w: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431BB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31BB1">
              <w:rPr>
                <w:color w:val="000000"/>
              </w:rPr>
              <w:t xml:space="preserve">-ве </w:t>
            </w:r>
            <w:r w:rsidR="00B64150">
              <w:rPr>
                <w:color w:val="000000"/>
              </w:rPr>
              <w:t>2</w:t>
            </w:r>
            <w:r w:rsidR="00D52ACA"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D52ACA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="00431BB1">
              <w:rPr>
                <w:color w:val="000000"/>
              </w:rPr>
              <w:t>, опирающиеся на з</w:t>
            </w:r>
            <w:r w:rsidR="00431BB1">
              <w:rPr>
                <w:color w:val="000000"/>
              </w:rPr>
              <w:t>а</w:t>
            </w:r>
            <w:r w:rsidR="00431BB1">
              <w:rPr>
                <w:color w:val="000000"/>
              </w:rPr>
              <w:t>кладные элементы диаметром не менее 32 мм.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431BB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431BB1">
              <w:rPr>
                <w:color w:val="000000"/>
              </w:rPr>
              <w:t>8</w:t>
            </w:r>
            <w:r w:rsidR="00472F10">
              <w:rPr>
                <w:color w:val="000000"/>
              </w:rPr>
              <w:t xml:space="preserve"> </w:t>
            </w:r>
            <w:proofErr w:type="spellStart"/>
            <w:proofErr w:type="gramStart"/>
            <w:r w:rsidR="00B64150">
              <w:rPr>
                <w:color w:val="000000"/>
              </w:rPr>
              <w:t>шт</w:t>
            </w:r>
            <w:proofErr w:type="spellEnd"/>
            <w:proofErr w:type="gramEnd"/>
            <w:r w:rsidR="00B64150">
              <w:rPr>
                <w:color w:val="000000"/>
              </w:rPr>
              <w:t xml:space="preserve">,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D52AC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 xml:space="preserve">е элементы диаметром не менее </w:t>
            </w:r>
            <w:r w:rsidR="00D52AC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мм.</w:t>
            </w:r>
          </w:p>
        </w:tc>
      </w:tr>
      <w:tr w:rsidR="00D52ACA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Default="00431BB1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Полочки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C214F5" w:rsidRDefault="00431BB1" w:rsidP="00431BB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17 шт. должны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мм.</w:t>
            </w:r>
          </w:p>
        </w:tc>
      </w:tr>
      <w:tr w:rsidR="00431BB1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E91D54" w:rsidRDefault="00431BB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Default="00431BB1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 реечная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B1" w:rsidRPr="00C214F5" w:rsidRDefault="00431BB1" w:rsidP="00431BB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7 шт. должны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 и должны иметь волн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образную форму.</w:t>
            </w:r>
          </w:p>
        </w:tc>
      </w:tr>
      <w:tr w:rsidR="009F233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E91D54" w:rsidRDefault="009F2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Default="009F233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Дерево-крона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3D" w:rsidRPr="00C214F5" w:rsidRDefault="009F233D" w:rsidP="009F233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 шт. должно</w:t>
            </w:r>
            <w:r w:rsidRPr="00C214F5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 и должно иметь форму кроны дерева с волнообразной кромкой.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093104">
            <w:pPr>
              <w:rPr>
                <w:color w:val="000000"/>
              </w:rPr>
            </w:pPr>
            <w:r w:rsidRPr="00F20096">
              <w:rPr>
                <w:color w:val="00000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9F233D" w:rsidP="006F5D27">
            <w:pPr>
              <w:rPr>
                <w:color w:val="000000"/>
              </w:rPr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6F5D27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4C3A9D" w:rsidRDefault="00416222" w:rsidP="009E6E1A">
            <w:pPr>
              <w:rPr>
                <w:color w:val="000000"/>
              </w:rPr>
            </w:pPr>
            <w:r w:rsidRPr="004C3A9D">
              <w:rPr>
                <w:color w:val="000000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2C543E" w:rsidRDefault="009F233D" w:rsidP="006F5D27">
            <w:pPr>
              <w:jc w:val="both"/>
              <w:rPr>
                <w:color w:val="000000"/>
              </w:rPr>
            </w:pPr>
            <w:proofErr w:type="gramStart"/>
            <w:r>
              <w:t>ДОУ 5.04 п</w:t>
            </w:r>
            <w:r w:rsidRPr="009F233D">
              <w:t>редназначен для организации занятий с детьми в летний период</w:t>
            </w:r>
            <w:r w:rsidR="006F5D27">
              <w:t xml:space="preserve">, </w:t>
            </w:r>
            <w:r w:rsidRPr="009F233D">
              <w:t>с г</w:t>
            </w:r>
            <w:r w:rsidR="006F5D27">
              <w:t>руппой детей или по  подгруппам.</w:t>
            </w:r>
            <w:proofErr w:type="gramEnd"/>
            <w:r w:rsidR="006F5D27">
              <w:t xml:space="preserve"> С</w:t>
            </w:r>
            <w:r w:rsidRPr="009F233D">
              <w:t xml:space="preserve">камейки внутри беседки позволяют удобно </w:t>
            </w:r>
            <w:proofErr w:type="gramStart"/>
            <w:r w:rsidRPr="009F233D">
              <w:t>разместить подгруппу</w:t>
            </w:r>
            <w:proofErr w:type="gramEnd"/>
            <w:r w:rsidRPr="009F233D">
              <w:t xml:space="preserve"> детей  при организ</w:t>
            </w:r>
            <w:r w:rsidRPr="009F233D">
              <w:t>а</w:t>
            </w:r>
            <w:r w:rsidRPr="009F233D">
              <w:t>ции бесед, чтения художественной литературы, з</w:t>
            </w:r>
            <w:r w:rsidRPr="009F233D">
              <w:t>а</w:t>
            </w:r>
            <w:r w:rsidRPr="009F233D">
              <w:t>нятий с педагогом-психологом. Беседка мн</w:t>
            </w:r>
            <w:r w:rsidRPr="009F233D">
              <w:t>о</w:t>
            </w:r>
            <w:r w:rsidRPr="009F233D">
              <w:t>гофункциональна, в ней удачно сочетаются по</w:t>
            </w:r>
            <w:bookmarkStart w:id="6" w:name="_GoBack"/>
            <w:bookmarkEnd w:id="6"/>
            <w:r w:rsidRPr="009F233D">
              <w:t xml:space="preserve">лки </w:t>
            </w:r>
            <w:r w:rsidRPr="009F233D">
              <w:lastRenderedPageBreak/>
              <w:t>для размещения пособий, книг, иллюстраций,  ст</w:t>
            </w:r>
            <w:r w:rsidRPr="009F233D">
              <w:t>о</w:t>
            </w:r>
            <w:r w:rsidRPr="009F233D">
              <w:t>лы различных размеров для рисования, упражн</w:t>
            </w:r>
            <w:r w:rsidRPr="009F233D">
              <w:t>е</w:t>
            </w:r>
            <w:r w:rsidRPr="009F233D">
              <w:t>ний для развития мелкой моторики рук. Крыша б</w:t>
            </w:r>
            <w:r w:rsidRPr="009F233D">
              <w:t>е</w:t>
            </w:r>
            <w:r w:rsidRPr="009F233D">
              <w:t>седки выполнена из специальных  волнообразных  панелей, расположенных   на расстоянии друг от друга для естественного освещения и дополн</w:t>
            </w:r>
            <w:r w:rsidRPr="009F233D">
              <w:t>и</w:t>
            </w:r>
            <w:r w:rsidRPr="009F233D">
              <w:t>тельной вентиляции для размещения пособий для дыхательной гимнастики. Сквозные отверстия ра</w:t>
            </w:r>
            <w:r w:rsidRPr="009F233D">
              <w:t>з</w:t>
            </w:r>
            <w:r w:rsidRPr="009F233D">
              <w:t>ного диаметра и горизонтальные прорези носят не только декоративный характер, но могут использ</w:t>
            </w:r>
            <w:r w:rsidRPr="009F233D">
              <w:t>о</w:t>
            </w:r>
            <w:r w:rsidRPr="009F233D">
              <w:t>ваться для оформления выставок детских работ. Отсутствие стенок делает доступным для детей каждый из предметов. Дизайн скамеек (округлые конструктивные линии) создают мягкую доброж</w:t>
            </w:r>
            <w:r w:rsidRPr="009F233D">
              <w:t>е</w:t>
            </w:r>
            <w:r w:rsidRPr="009F233D">
              <w:t>лательную атмосферу для восприятия.</w:t>
            </w:r>
          </w:p>
        </w:tc>
      </w:tr>
    </w:tbl>
    <w:bookmarkEnd w:id="0"/>
    <w:bookmarkEnd w:id="1"/>
    <w:bookmarkEnd w:id="2"/>
    <w:bookmarkEnd w:id="3"/>
    <w:p w:rsidR="00F2492D" w:rsidRDefault="00D01B1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6" w:rsidRDefault="00D01B16" w:rsidP="00D74A8E">
      <w:r>
        <w:separator/>
      </w:r>
    </w:p>
  </w:endnote>
  <w:endnote w:type="continuationSeparator" w:id="0">
    <w:p w:rsidR="00D01B16" w:rsidRDefault="00D01B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6" w:rsidRDefault="00D01B16" w:rsidP="00D74A8E">
      <w:r>
        <w:separator/>
      </w:r>
    </w:p>
  </w:footnote>
  <w:footnote w:type="continuationSeparator" w:id="0">
    <w:p w:rsidR="00D01B16" w:rsidRDefault="00D01B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14B6"/>
    <w:multiLevelType w:val="hybridMultilevel"/>
    <w:tmpl w:val="398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604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434E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43E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1BB1"/>
    <w:rsid w:val="0043745F"/>
    <w:rsid w:val="00440CA5"/>
    <w:rsid w:val="0044679E"/>
    <w:rsid w:val="004472FB"/>
    <w:rsid w:val="00455D49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3A9D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E34"/>
    <w:rsid w:val="00552F34"/>
    <w:rsid w:val="005856DF"/>
    <w:rsid w:val="0059504C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5D27"/>
    <w:rsid w:val="0070274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172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33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150"/>
    <w:rsid w:val="00B649E9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1B16"/>
    <w:rsid w:val="00D03833"/>
    <w:rsid w:val="00D038EB"/>
    <w:rsid w:val="00D20C9B"/>
    <w:rsid w:val="00D21215"/>
    <w:rsid w:val="00D24D25"/>
    <w:rsid w:val="00D2704E"/>
    <w:rsid w:val="00D42208"/>
    <w:rsid w:val="00D52AC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34AF"/>
    <w:rsid w:val="00EC460A"/>
    <w:rsid w:val="00ED3A84"/>
    <w:rsid w:val="00EE239D"/>
    <w:rsid w:val="00F01295"/>
    <w:rsid w:val="00F1353F"/>
    <w:rsid w:val="00F17BCF"/>
    <w:rsid w:val="00F20096"/>
    <w:rsid w:val="00F2492D"/>
    <w:rsid w:val="00F2715F"/>
    <w:rsid w:val="00F3147B"/>
    <w:rsid w:val="00F50B6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A9E1-D0FB-4979-B35E-EA06174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2014-09-23T19:20:00Z</dcterms:created>
  <dcterms:modified xsi:type="dcterms:W3CDTF">2014-10-24T13:17:00Z</dcterms:modified>
</cp:coreProperties>
</file>